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1A" w:rsidRDefault="007F351A" w:rsidP="007F351A">
      <w:pPr>
        <w:spacing w:before="120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ПРАВИЛА ПРОГРАММЫ ЛОЯЛЬНОСТИ </w:t>
      </w:r>
    </w:p>
    <w:p w:rsidR="007F351A" w:rsidRDefault="007F351A" w:rsidP="007F351A">
      <w:pPr>
        <w:spacing w:before="120"/>
        <w:jc w:val="center"/>
        <w:rPr>
          <w:b/>
          <w:sz w:val="32"/>
          <w:szCs w:val="22"/>
          <w:lang w:val="ru-RU"/>
        </w:rPr>
      </w:pPr>
      <w:r>
        <w:rPr>
          <w:b/>
          <w:sz w:val="32"/>
          <w:szCs w:val="22"/>
          <w:lang w:val="ru-RU"/>
        </w:rPr>
        <w:t>«Для жителей района «Академический»</w:t>
      </w:r>
    </w:p>
    <w:p w:rsidR="007F351A" w:rsidRDefault="007F351A" w:rsidP="007F351A">
      <w:pPr>
        <w:spacing w:before="120"/>
        <w:jc w:val="center"/>
        <w:rPr>
          <w:b/>
          <w:sz w:val="22"/>
          <w:szCs w:val="22"/>
          <w:lang w:val="ru-RU"/>
        </w:rPr>
      </w:pPr>
    </w:p>
    <w:p w:rsidR="007F351A" w:rsidRDefault="007F351A" w:rsidP="007F351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80"/>
        <w:ind w:left="426"/>
        <w:jc w:val="both"/>
      </w:pPr>
      <w:r>
        <w:t>Участником Программы лояльности могут стать дееспособные граждане Российской Федерации, достигшие 18 лет и проживающие в районе Академический (г. Екатеринбург Свердловская область).</w:t>
      </w:r>
    </w:p>
    <w:p w:rsidR="007F351A" w:rsidRDefault="007F351A" w:rsidP="007F351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80"/>
        <w:ind w:left="426"/>
        <w:jc w:val="both"/>
      </w:pPr>
      <w:r>
        <w:t>Для участия в Программе лояльности нужно приобрести пластиковую карту ПАО «МЕТКОМБАНК» Лицензия Банка России № 2443 от 2 марта 2012 г (далее - Карта). Вступление в программу является бесплатным. Стоимость Карты регулируется тарифами ПАО «МЕТКОМБАНК» (далее - Банк) в зависимости от типа Карты.</w:t>
      </w:r>
    </w:p>
    <w:p w:rsidR="007F351A" w:rsidRDefault="007F351A" w:rsidP="007F351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80"/>
        <w:ind w:left="426"/>
        <w:jc w:val="both"/>
      </w:pPr>
      <w:r>
        <w:t>Приобретая Карту, держатель карты соглашается с настоящими Правилами и становится Участником Программы лояльности.</w:t>
      </w:r>
    </w:p>
    <w:p w:rsidR="007F351A" w:rsidRDefault="007F351A" w:rsidP="007F351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80"/>
        <w:ind w:left="426"/>
        <w:jc w:val="both"/>
      </w:pPr>
      <w:r>
        <w:t xml:space="preserve">В рамках Программы лояльности Участнику предоставляются скидки, бонусы и денежные подарки от Партнеров программы. Актуальный список Партнеров и размеры скидок, бонусов и денежных подарков размещены на сайте Банка </w:t>
      </w:r>
      <w:hyperlink r:id="rId6" w:history="1">
        <w:r>
          <w:rPr>
            <w:rStyle w:val="a5"/>
            <w:color w:val="auto"/>
            <w:u w:val="none"/>
          </w:rPr>
          <w:t>www.metcom.ru</w:t>
        </w:r>
      </w:hyperlink>
    </w:p>
    <w:p w:rsidR="007F351A" w:rsidRDefault="007F351A" w:rsidP="007F351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80"/>
        <w:ind w:left="426"/>
        <w:jc w:val="both"/>
      </w:pPr>
      <w:r>
        <w:t>Скидки, бонусы и денежные подарки предоставляются Участнику при оплате товаров и/или услуг Партнера с использованием Карты или переводом с Карточного счета через Интернет-Банк ПАО «МЕТКОМБАНК».</w:t>
      </w:r>
    </w:p>
    <w:p w:rsidR="007F351A" w:rsidRDefault="007F351A" w:rsidP="007F351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80"/>
        <w:ind w:left="426"/>
        <w:jc w:val="both"/>
      </w:pPr>
      <w:r>
        <w:t xml:space="preserve">Срок предоставления Партнерами скидок, бонусов и денежных подарков держателю Карты, а также порядок, правила и условия их получения, количество и размеры скидок, бонусов и денежных подарков указаны в Актуальном списке Партнеров на сайте банка </w:t>
      </w:r>
      <w:hyperlink r:id="rId7" w:history="1">
        <w:r>
          <w:rPr>
            <w:rStyle w:val="a5"/>
            <w:color w:val="auto"/>
            <w:u w:val="none"/>
          </w:rPr>
          <w:t>www.metcom.ru</w:t>
        </w:r>
      </w:hyperlink>
    </w:p>
    <w:p w:rsidR="007F351A" w:rsidRDefault="007F351A" w:rsidP="007F351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80"/>
        <w:ind w:left="426"/>
        <w:jc w:val="both"/>
      </w:pPr>
      <w:proofErr w:type="gramStart"/>
      <w:r>
        <w:t>Участвуя в Программе лояльности, Участник выражает свое согласие на обработку его персональных данных, в том числе на передачу его персональных данных третьим лицам – Партнерам Программы лояльности в случаях, когда такая передача необходима для реализации интересов Участника в рамках его участия в Программе лояльности при условии, что подобная передача и последующая обработка персональных данных соответствующим третьим лицом будет осуществляться в соответствии</w:t>
      </w:r>
      <w:proofErr w:type="gramEnd"/>
      <w:r>
        <w:t xml:space="preserve"> с применимым законодательством Российской Федерации. Согласие действует в течение двух лет. Согласие на обработку персональных данных может быть отозвано клиентом или его Представителем путем предоставления в любое отделение Банка заявления об отзыве такого согласия.</w:t>
      </w:r>
    </w:p>
    <w:p w:rsidR="007F351A" w:rsidRDefault="007F351A" w:rsidP="007F351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80"/>
        <w:ind w:left="426"/>
        <w:jc w:val="both"/>
      </w:pPr>
      <w:r>
        <w:t xml:space="preserve">Банк вправе изменить условия Программы лояльности или прекратить ее в любой момент без уведомления Участников. Участники узнают актуальную информацию о Правилах программы лояльности, Партнерах, размерах скидок, бонусов, денежных призов и пр. на сайте Банка </w:t>
      </w:r>
      <w:hyperlink r:id="rId8" w:history="1">
        <w:r>
          <w:rPr>
            <w:rStyle w:val="a5"/>
            <w:color w:val="auto"/>
            <w:u w:val="none"/>
          </w:rPr>
          <w:t>www.metcom.ru</w:t>
        </w:r>
      </w:hyperlink>
    </w:p>
    <w:p w:rsidR="007F351A" w:rsidRDefault="007F351A" w:rsidP="007F351A">
      <w:pPr>
        <w:rPr>
          <w:sz w:val="24"/>
          <w:szCs w:val="24"/>
          <w:lang w:val="ru-RU" w:eastAsia="ar-SA"/>
        </w:rPr>
      </w:pPr>
      <w:r>
        <w:rPr>
          <w:lang w:val="ru-RU"/>
        </w:rPr>
        <w:br w:type="page"/>
      </w:r>
    </w:p>
    <w:p w:rsidR="007F351A" w:rsidRDefault="007F351A" w:rsidP="007F351A">
      <w:pPr>
        <w:spacing w:before="120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lastRenderedPageBreak/>
        <w:t xml:space="preserve">ПАРТНЕРЫ ПРОГРАММЫ ЛОЯЛЬНОСТИ </w:t>
      </w:r>
    </w:p>
    <w:p w:rsidR="007F351A" w:rsidRDefault="007F351A" w:rsidP="007F351A">
      <w:pPr>
        <w:spacing w:before="120"/>
        <w:jc w:val="center"/>
        <w:rPr>
          <w:b/>
          <w:sz w:val="32"/>
          <w:szCs w:val="22"/>
          <w:lang w:val="ru-RU"/>
        </w:rPr>
      </w:pPr>
      <w:r>
        <w:rPr>
          <w:b/>
          <w:sz w:val="32"/>
          <w:szCs w:val="22"/>
          <w:lang w:val="ru-RU"/>
        </w:rPr>
        <w:t>«Для жителей района «Академический»</w:t>
      </w:r>
    </w:p>
    <w:p w:rsidR="007F351A" w:rsidRDefault="007F351A" w:rsidP="007F351A">
      <w:pPr>
        <w:autoSpaceDE w:val="0"/>
        <w:autoSpaceDN w:val="0"/>
        <w:adjustRightInd w:val="0"/>
        <w:spacing w:before="80"/>
        <w:jc w:val="both"/>
        <w:rPr>
          <w:lang w:val="ru-RU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085"/>
        <w:gridCol w:w="3544"/>
        <w:gridCol w:w="2977"/>
      </w:tblGrid>
      <w:tr w:rsidR="007F351A" w:rsidTr="002A6C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7F351A" w:rsidRDefault="007F351A">
            <w:pPr>
              <w:autoSpaceDE w:val="0"/>
              <w:autoSpaceDN w:val="0"/>
              <w:adjustRightInd w:val="0"/>
              <w:spacing w:before="80"/>
              <w:jc w:val="center"/>
              <w:rPr>
                <w:b/>
                <w:color w:val="FFFFFF" w:themeColor="background1"/>
                <w:sz w:val="24"/>
                <w:lang w:val="ru-RU" w:eastAsia="en-US"/>
              </w:rPr>
            </w:pPr>
            <w:r>
              <w:rPr>
                <w:b/>
                <w:color w:val="FFFFFF" w:themeColor="background1"/>
                <w:sz w:val="24"/>
                <w:lang w:val="ru-RU"/>
              </w:rPr>
              <w:t>Партнер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7F351A" w:rsidRDefault="007F351A">
            <w:pPr>
              <w:autoSpaceDE w:val="0"/>
              <w:autoSpaceDN w:val="0"/>
              <w:adjustRightInd w:val="0"/>
              <w:spacing w:before="80"/>
              <w:jc w:val="center"/>
              <w:rPr>
                <w:b/>
                <w:color w:val="FFFFFF" w:themeColor="background1"/>
                <w:sz w:val="24"/>
                <w:lang w:val="ru-RU" w:eastAsia="en-US"/>
              </w:rPr>
            </w:pPr>
            <w:r>
              <w:rPr>
                <w:b/>
                <w:color w:val="FFFFFF" w:themeColor="background1"/>
                <w:sz w:val="24"/>
                <w:lang w:val="ru-RU"/>
              </w:rPr>
              <w:t>Лояльность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7F351A" w:rsidRDefault="007F351A">
            <w:pPr>
              <w:autoSpaceDE w:val="0"/>
              <w:autoSpaceDN w:val="0"/>
              <w:adjustRightInd w:val="0"/>
              <w:spacing w:before="80"/>
              <w:jc w:val="center"/>
              <w:rPr>
                <w:b/>
                <w:color w:val="FFFFFF" w:themeColor="background1"/>
                <w:sz w:val="24"/>
                <w:lang w:val="ru-RU" w:eastAsia="en-US"/>
              </w:rPr>
            </w:pPr>
            <w:r>
              <w:rPr>
                <w:b/>
                <w:color w:val="FFFFFF" w:themeColor="background1"/>
                <w:sz w:val="24"/>
                <w:lang w:val="ru-RU"/>
              </w:rPr>
              <w:t>Срок</w:t>
            </w:r>
          </w:p>
        </w:tc>
      </w:tr>
      <w:tr w:rsidR="007F351A" w:rsidRPr="002A6C77" w:rsidTr="002A6C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1A" w:rsidRDefault="007F351A">
            <w:pPr>
              <w:autoSpaceDE w:val="0"/>
              <w:autoSpaceDN w:val="0"/>
              <w:adjustRightInd w:val="0"/>
              <w:spacing w:before="80"/>
              <w:rPr>
                <w:sz w:val="24"/>
                <w:lang w:val="ru-RU" w:eastAsia="en-US"/>
              </w:rPr>
            </w:pPr>
            <w:r>
              <w:rPr>
                <w:sz w:val="24"/>
                <w:lang w:val="ru-RU"/>
              </w:rPr>
              <w:t>ПАО «МЕТКОМБАНК»</w:t>
            </w:r>
            <w:bookmarkStart w:id="0" w:name="_GoBack"/>
            <w:bookmarkEnd w:id="0"/>
          </w:p>
          <w:p w:rsidR="007F351A" w:rsidRDefault="007F351A">
            <w:pPr>
              <w:autoSpaceDE w:val="0"/>
              <w:autoSpaceDN w:val="0"/>
              <w:adjustRightInd w:val="0"/>
              <w:spacing w:before="80"/>
              <w:rPr>
                <w:sz w:val="24"/>
                <w:lang w:val="ru-RU" w:eastAsia="en-US"/>
              </w:rPr>
            </w:pPr>
            <w:r>
              <w:rPr>
                <w:sz w:val="24"/>
                <w:lang w:val="ru-RU"/>
              </w:rPr>
              <w:t>и УК «Академический»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1A" w:rsidRDefault="007F351A">
            <w:pPr>
              <w:rPr>
                <w:sz w:val="24"/>
                <w:lang w:val="ru-RU" w:eastAsia="en-US"/>
              </w:rPr>
            </w:pPr>
            <w:r>
              <w:rPr>
                <w:sz w:val="24"/>
                <w:lang w:val="ru-RU"/>
              </w:rPr>
              <w:t>Денежный подарок в размере 1% от коммунального платежа в адрес УК «Академический», но не более 100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1A" w:rsidRDefault="007F351A">
            <w:pPr>
              <w:autoSpaceDE w:val="0"/>
              <w:autoSpaceDN w:val="0"/>
              <w:adjustRightInd w:val="0"/>
              <w:spacing w:before="80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/>
              </w:rPr>
              <w:t>В следующий рабочий день на карту, с которой произведена оплата</w:t>
            </w:r>
          </w:p>
        </w:tc>
      </w:tr>
      <w:tr w:rsidR="007F351A" w:rsidRPr="002A6C77" w:rsidTr="002A6C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1A" w:rsidRDefault="007F351A">
            <w:pPr>
              <w:autoSpaceDE w:val="0"/>
              <w:autoSpaceDN w:val="0"/>
              <w:adjustRightInd w:val="0"/>
              <w:spacing w:before="80"/>
              <w:rPr>
                <w:sz w:val="24"/>
                <w:lang w:val="ru-RU" w:eastAsia="en-US"/>
              </w:rPr>
            </w:pPr>
            <w:r>
              <w:rPr>
                <w:sz w:val="24"/>
                <w:lang w:val="ru-RU"/>
              </w:rPr>
              <w:t>ЗАО «АКАДО-ЕКАТЕРИНБУРГ»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1A" w:rsidRDefault="007F351A">
            <w:pPr>
              <w:autoSpaceDE w:val="0"/>
              <w:autoSpaceDN w:val="0"/>
              <w:adjustRightInd w:val="0"/>
              <w:spacing w:before="80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/>
              </w:rPr>
              <w:t>Бонус в размере 10% от платежа за интернет и телевидение в адрес ЗАО «АКАДО-ЕКАТЕРИНБУРГ»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1A" w:rsidRDefault="007F351A">
            <w:pPr>
              <w:autoSpaceDE w:val="0"/>
              <w:autoSpaceDN w:val="0"/>
              <w:adjustRightInd w:val="0"/>
              <w:spacing w:before="80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/>
              </w:rPr>
              <w:t>В следующий рабочий день на счет абонента в личном кабинете</w:t>
            </w:r>
          </w:p>
        </w:tc>
      </w:tr>
    </w:tbl>
    <w:p w:rsidR="007F351A" w:rsidRDefault="007F351A" w:rsidP="007F351A">
      <w:pPr>
        <w:autoSpaceDE w:val="0"/>
        <w:autoSpaceDN w:val="0"/>
        <w:adjustRightInd w:val="0"/>
        <w:spacing w:before="80"/>
        <w:jc w:val="both"/>
        <w:rPr>
          <w:lang w:val="ru-RU"/>
        </w:rPr>
      </w:pPr>
    </w:p>
    <w:p w:rsidR="007F351A" w:rsidRDefault="007F351A" w:rsidP="007F351A">
      <w:pPr>
        <w:autoSpaceDE w:val="0"/>
        <w:autoSpaceDN w:val="0"/>
        <w:adjustRightInd w:val="0"/>
        <w:spacing w:before="80"/>
        <w:jc w:val="both"/>
        <w:rPr>
          <w:lang w:val="ru-RU"/>
        </w:rPr>
      </w:pPr>
    </w:p>
    <w:p w:rsidR="00F32061" w:rsidRPr="007F351A" w:rsidRDefault="002A6C77">
      <w:pPr>
        <w:rPr>
          <w:lang w:val="ru-RU"/>
        </w:rPr>
      </w:pPr>
    </w:p>
    <w:sectPr w:rsidR="00F32061" w:rsidRPr="007F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2B5F"/>
    <w:multiLevelType w:val="hybridMultilevel"/>
    <w:tmpl w:val="4146A7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1A"/>
    <w:rsid w:val="00055A56"/>
    <w:rsid w:val="002A6C77"/>
    <w:rsid w:val="007F351A"/>
    <w:rsid w:val="00D2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351A"/>
    <w:pPr>
      <w:suppressAutoHyphens/>
      <w:ind w:left="720"/>
    </w:pPr>
    <w:rPr>
      <w:sz w:val="24"/>
      <w:szCs w:val="24"/>
      <w:lang w:val="ru-RU" w:eastAsia="ar-SA"/>
    </w:rPr>
  </w:style>
  <w:style w:type="table" w:styleId="a4">
    <w:name w:val="Table Grid"/>
    <w:basedOn w:val="a1"/>
    <w:rsid w:val="007F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F35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351A"/>
    <w:pPr>
      <w:suppressAutoHyphens/>
      <w:ind w:left="720"/>
    </w:pPr>
    <w:rPr>
      <w:sz w:val="24"/>
      <w:szCs w:val="24"/>
      <w:lang w:val="ru-RU" w:eastAsia="ar-SA"/>
    </w:rPr>
  </w:style>
  <w:style w:type="table" w:styleId="a4">
    <w:name w:val="Table Grid"/>
    <w:basedOn w:val="a1"/>
    <w:rsid w:val="007F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F35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co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tc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co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METKOMBANK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 Михаил Сергеевич</dc:creator>
  <cp:lastModifiedBy>Афанасьев Михаил Сергеевич</cp:lastModifiedBy>
  <cp:revision>3</cp:revision>
  <dcterms:created xsi:type="dcterms:W3CDTF">2015-05-07T10:33:00Z</dcterms:created>
  <dcterms:modified xsi:type="dcterms:W3CDTF">2015-05-07T10:34:00Z</dcterms:modified>
</cp:coreProperties>
</file>